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75D451B0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22DFC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3F2D83" w:rsidRPr="003F2D83">
        <w:rPr>
          <w:b/>
          <w:i/>
          <w:noProof/>
          <w:sz w:val="28"/>
        </w:rPr>
        <w:t>R2-</w:t>
      </w:r>
      <w:r w:rsidR="009779A0" w:rsidRPr="009779A0">
        <w:rPr>
          <w:b/>
          <w:i/>
          <w:noProof/>
          <w:sz w:val="28"/>
        </w:rPr>
        <w:t>2301073</w:t>
      </w:r>
    </w:p>
    <w:p w14:paraId="463CAF9F" w14:textId="1E8687B1" w:rsidR="00C91134" w:rsidRDefault="003835F8" w:rsidP="00C91134">
      <w:pPr>
        <w:pStyle w:val="CRCoverPage"/>
        <w:outlineLvl w:val="0"/>
        <w:rPr>
          <w:b/>
          <w:noProof/>
          <w:sz w:val="24"/>
        </w:rPr>
      </w:pPr>
      <w:r w:rsidRPr="003835F8">
        <w:rPr>
          <w:b/>
          <w:noProof/>
          <w:sz w:val="24"/>
        </w:rPr>
        <w:t xml:space="preserve">Athens, Greece, February-March, </w:t>
      </w:r>
      <w:r w:rsidR="00C91134"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0645B8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795C0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7370A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7370A2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Support of 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etwork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lices which have Area of Service not matching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deployed 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>Tracking Areas</w:t>
      </w:r>
    </w:p>
    <w:p w14:paraId="65004854" w14:textId="3C47B5E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125E7" w:rsidRPr="007370A2">
        <w:rPr>
          <w:rFonts w:ascii="Arial" w:eastAsia="Times New Roman" w:hAnsi="Arial" w:cs="Arial"/>
          <w:b/>
          <w:sz w:val="22"/>
          <w:szCs w:val="22"/>
          <w:lang w:eastAsia="en-GB"/>
        </w:rPr>
        <w:t>R2-2300077 (S2-2301466</w:t>
      </w:r>
      <w:r w:rsidR="009125E7">
        <w:rPr>
          <w:rFonts w:ascii="Arial" w:eastAsia="Times New Roman" w:hAnsi="Arial" w:cs="Arial"/>
          <w:b/>
          <w:sz w:val="22"/>
          <w:szCs w:val="22"/>
          <w:lang w:eastAsia="en-GB"/>
        </w:rPr>
        <w:t>)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318C7A9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8020D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Lenovo [to be </w:t>
      </w:r>
      <w:r w:rsidR="003F3E04">
        <w:rPr>
          <w:rFonts w:ascii="Arial" w:eastAsia="Times New Roman" w:hAnsi="Arial" w:cs="Arial"/>
          <w:b/>
          <w:sz w:val="22"/>
          <w:szCs w:val="22"/>
          <w:lang w:eastAsia="en-GB"/>
        </w:rPr>
        <w:t>R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A</w:t>
      </w:r>
      <w:r w:rsidR="003F3E04">
        <w:rPr>
          <w:rFonts w:ascii="Arial" w:eastAsia="Times New Roman" w:hAnsi="Arial" w:cs="Arial"/>
          <w:b/>
          <w:sz w:val="22"/>
          <w:szCs w:val="22"/>
          <w:lang w:eastAsia="en-GB"/>
        </w:rPr>
        <w:t>N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2</w:t>
      </w:r>
      <w:r w:rsidR="00A8020D">
        <w:rPr>
          <w:rFonts w:ascii="Arial" w:eastAsia="Times New Roman" w:hAnsi="Arial" w:cs="Arial"/>
          <w:b/>
          <w:sz w:val="22"/>
          <w:szCs w:val="22"/>
          <w:lang w:eastAsia="en-GB"/>
        </w:rPr>
        <w:t>]</w:t>
      </w:r>
    </w:p>
    <w:p w14:paraId="6AF9910D" w14:textId="6A7DD03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F3E04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033E954A" w14:textId="1D987F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RAN</w:t>
      </w:r>
      <w:r w:rsidR="003F3E04">
        <w:rPr>
          <w:rFonts w:ascii="Arial" w:eastAsia="Times New Roman" w:hAnsi="Arial" w:cs="Arial"/>
          <w:b/>
          <w:sz w:val="22"/>
          <w:szCs w:val="22"/>
          <w:lang w:eastAsia="en-GB"/>
        </w:rPr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2B09F6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D432DC">
        <w:t>Name:</w:t>
      </w:r>
      <w:r w:rsidRPr="00D432DC">
        <w:rPr>
          <w:bCs/>
        </w:rPr>
        <w:tab/>
      </w:r>
      <w:r w:rsidR="003F3E04">
        <w:rPr>
          <w:bCs/>
        </w:rPr>
        <w:t>Prateek Basu Mallick</w:t>
      </w:r>
    </w:p>
    <w:p w14:paraId="5836C680" w14:textId="6D6786E9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432DC">
        <w:rPr>
          <w:color w:val="0000FF"/>
        </w:rPr>
        <w:t>E-mail Address:</w:t>
      </w:r>
      <w:r w:rsidRPr="00D432DC">
        <w:rPr>
          <w:bCs/>
          <w:color w:val="0000FF"/>
        </w:rPr>
        <w:tab/>
      </w:r>
      <w:r w:rsidR="003F3E04">
        <w:rPr>
          <w:bCs/>
          <w:color w:val="0000FF"/>
        </w:rPr>
        <w:t>pmallick</w:t>
      </w:r>
      <w:r w:rsidR="007B7B7C" w:rsidRPr="00D432DC">
        <w:rPr>
          <w:bCs/>
          <w:color w:val="0000FF"/>
        </w:rPr>
        <w:t>@</w:t>
      </w:r>
      <w:r w:rsidR="003F3E04">
        <w:rPr>
          <w:bCs/>
          <w:color w:val="0000FF"/>
        </w:rPr>
        <w:t>lenovo</w:t>
      </w:r>
      <w:r w:rsidR="007B7B7C" w:rsidRPr="00D432DC">
        <w:rPr>
          <w:bCs/>
          <w:color w:val="0000FF"/>
        </w:rPr>
        <w:t>.com</w:t>
      </w:r>
    </w:p>
    <w:p w14:paraId="486A119D" w14:textId="77777777" w:rsidR="00463675" w:rsidRPr="00D432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A96F45" w14:textId="157FFFD4" w:rsidR="00EA1D9B" w:rsidRPr="00C40BA0" w:rsidRDefault="00C1155F">
      <w:pPr>
        <w:rPr>
          <w:lang w:eastAsia="zh-CN"/>
        </w:rPr>
      </w:pPr>
      <w:r>
        <w:rPr>
          <w:lang w:eastAsia="zh-CN"/>
        </w:rPr>
        <w:t xml:space="preserve">RAN2 thanks </w:t>
      </w:r>
      <w:r w:rsidR="000A6742" w:rsidRPr="00C40BA0">
        <w:rPr>
          <w:lang w:eastAsia="zh-CN"/>
        </w:rPr>
        <w:t xml:space="preserve">SA2 </w:t>
      </w:r>
      <w:r>
        <w:rPr>
          <w:lang w:eastAsia="zh-CN"/>
        </w:rPr>
        <w:t>for their questions</w:t>
      </w:r>
      <w:r w:rsidR="002B3B81">
        <w:rPr>
          <w:lang w:eastAsia="zh-CN"/>
        </w:rPr>
        <w:t>.</w:t>
      </w:r>
      <w:r>
        <w:rPr>
          <w:lang w:eastAsia="zh-CN"/>
        </w:rPr>
        <w:t xml:space="preserve"> </w:t>
      </w:r>
      <w:r w:rsidR="002B3B81">
        <w:rPr>
          <w:lang w:eastAsia="zh-CN"/>
        </w:rPr>
        <w:t>S</w:t>
      </w:r>
      <w:r>
        <w:rPr>
          <w:lang w:eastAsia="zh-CN"/>
        </w:rPr>
        <w:t>pecifically</w:t>
      </w:r>
      <w:r w:rsidR="002B3B81">
        <w:rPr>
          <w:lang w:eastAsia="zh-CN"/>
        </w:rPr>
        <w:t>,</w:t>
      </w:r>
      <w:r>
        <w:rPr>
          <w:lang w:eastAsia="zh-CN"/>
        </w:rPr>
        <w:t xml:space="preserve"> the first question falls under RAN2 expertise and therefore a RAN2 reply could be useful to this question</w:t>
      </w:r>
      <w:r w:rsidR="00EA1D9B" w:rsidRPr="00C40BA0">
        <w:rPr>
          <w:lang w:eastAsia="zh-CN"/>
        </w:rPr>
        <w:t xml:space="preserve">: </w:t>
      </w:r>
    </w:p>
    <w:p w14:paraId="7C9867EC" w14:textId="77777777" w:rsidR="00EA1D9B" w:rsidRPr="00C40BA0" w:rsidRDefault="00EA1D9B">
      <w:pPr>
        <w:rPr>
          <w:lang w:eastAsia="zh-CN"/>
        </w:rPr>
      </w:pPr>
    </w:p>
    <w:p w14:paraId="4803768A" w14:textId="0EEFEC58" w:rsidR="00C81A51" w:rsidRDefault="00C81A51" w:rsidP="00EA1D9B">
      <w:pPr>
        <w:pStyle w:val="B1"/>
        <w:rPr>
          <w:rFonts w:ascii="Times New Roman" w:hAnsi="Times New Roman"/>
          <w:lang w:eastAsia="ja-JP"/>
        </w:rPr>
      </w:pPr>
      <w:r w:rsidRPr="00C40BA0">
        <w:rPr>
          <w:rFonts w:ascii="Times New Roman" w:hAnsi="Times New Roman"/>
          <w:lang w:eastAsia="zh-CN"/>
        </w:rPr>
        <w:t xml:space="preserve">Q1: </w:t>
      </w:r>
      <w:r w:rsidRPr="00C40BA0">
        <w:rPr>
          <w:rFonts w:ascii="Times New Roman" w:hAnsi="Times New Roman"/>
          <w:lang w:eastAsia="zh-CN"/>
        </w:rPr>
        <w:tab/>
      </w:r>
      <w:r w:rsidR="006302ED">
        <w:rPr>
          <w:rFonts w:ascii="Times New Roman" w:hAnsi="Times New Roman"/>
          <w:lang w:eastAsia="zh-CN"/>
        </w:rPr>
        <w:t>Can the</w:t>
      </w:r>
      <w:r w:rsidR="004D5EDE" w:rsidRPr="00C40BA0">
        <w:rPr>
          <w:rFonts w:ascii="Times New Roman" w:hAnsi="Times New Roman"/>
          <w:lang w:eastAsia="ja-JP"/>
        </w:rPr>
        <w:t xml:space="preserve"> handover be optimized</w:t>
      </w:r>
      <w:r w:rsidR="006302ED">
        <w:rPr>
          <w:rFonts w:ascii="Times New Roman" w:hAnsi="Times New Roman"/>
          <w:lang w:eastAsia="ja-JP"/>
        </w:rPr>
        <w:t>/enhanced</w:t>
      </w:r>
      <w:r w:rsidR="004D5EDE" w:rsidRPr="00C40BA0">
        <w:rPr>
          <w:rFonts w:ascii="Times New Roman" w:hAnsi="Times New Roman"/>
          <w:lang w:eastAsia="ja-JP"/>
        </w:rPr>
        <w:t xml:space="preserve"> to </w:t>
      </w:r>
      <w:r w:rsidR="00C40BA0" w:rsidRPr="00C40BA0">
        <w:rPr>
          <w:rFonts w:ascii="Times New Roman" w:hAnsi="Times New Roman"/>
          <w:lang w:eastAsia="ja-JP"/>
        </w:rPr>
        <w:t xml:space="preserve">prevent </w:t>
      </w:r>
      <w:r w:rsidR="004D5EDE" w:rsidRPr="00C40BA0">
        <w:rPr>
          <w:rFonts w:ascii="Times New Roman" w:hAnsi="Times New Roman"/>
          <w:lang w:eastAsia="ja-JP"/>
        </w:rPr>
        <w:t xml:space="preserve">the UE from leaving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area</w:t>
      </w:r>
      <w:r w:rsidR="00C40BA0" w:rsidRPr="00C40BA0">
        <w:rPr>
          <w:rFonts w:ascii="Times New Roman" w:hAnsi="Times New Roman"/>
          <w:lang w:eastAsia="ja-JP"/>
        </w:rPr>
        <w:t xml:space="preserve"> or steer the UE so it is </w:t>
      </w:r>
      <w:r w:rsidR="004D5EDE" w:rsidRPr="00C40BA0">
        <w:rPr>
          <w:rFonts w:ascii="Times New Roman" w:hAnsi="Times New Roman"/>
          <w:lang w:eastAsia="ja-JP"/>
        </w:rPr>
        <w:t xml:space="preserve">entering into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</w:t>
      </w:r>
      <w:r w:rsidR="00C40BA0" w:rsidRPr="00C40BA0">
        <w:rPr>
          <w:rFonts w:ascii="Times New Roman" w:hAnsi="Times New Roman"/>
          <w:lang w:eastAsia="ja-JP"/>
        </w:rPr>
        <w:t>a</w:t>
      </w:r>
      <w:r w:rsidR="00CA68C3">
        <w:rPr>
          <w:rFonts w:ascii="Times New Roman" w:hAnsi="Times New Roman"/>
          <w:lang w:eastAsia="ja-JP"/>
        </w:rPr>
        <w:t>?</w:t>
      </w:r>
    </w:p>
    <w:p w14:paraId="167922A1" w14:textId="77777777" w:rsidR="00C1155F" w:rsidRDefault="00C1155F" w:rsidP="00EA1D9B">
      <w:pPr>
        <w:pStyle w:val="B1"/>
        <w:rPr>
          <w:rFonts w:ascii="Times New Roman" w:hAnsi="Times New Roman"/>
          <w:lang w:eastAsia="ja-JP"/>
        </w:rPr>
      </w:pPr>
    </w:p>
    <w:p w14:paraId="254AAA03" w14:textId="0D9D462F" w:rsidR="00C1155F" w:rsidRDefault="00C1155F" w:rsidP="00EA1D9B">
      <w:pPr>
        <w:pStyle w:val="B1"/>
        <w:rPr>
          <w:rFonts w:ascii="Times New Roman" w:hAnsi="Times New Roman"/>
          <w:lang w:eastAsia="ja-JP"/>
        </w:rPr>
      </w:pPr>
      <w:r w:rsidRPr="00397BD9">
        <w:rPr>
          <w:rFonts w:ascii="Times New Roman" w:hAnsi="Times New Roman"/>
          <w:b/>
          <w:bCs/>
          <w:lang w:eastAsia="ja-JP"/>
        </w:rPr>
        <w:t>RAN2 Reply</w:t>
      </w:r>
      <w:r>
        <w:rPr>
          <w:rFonts w:ascii="Times New Roman" w:hAnsi="Times New Roman"/>
          <w:lang w:eastAsia="ja-JP"/>
        </w:rPr>
        <w:t xml:space="preserve">: Yes, to some extent it is possible that the UE can be contained in or handed over to a cell in the slice service area. This may however not be always possible if there are no cells with adequate radio quality that are in the slice service area. </w:t>
      </w:r>
      <w:r w:rsidR="000D59FD" w:rsidRPr="000D59FD">
        <w:rPr>
          <w:rFonts w:ascii="Times New Roman" w:hAnsi="Times New Roman"/>
          <w:lang w:eastAsia="ja-JP"/>
        </w:rPr>
        <w:t>If it is agreed that mobility optimizations are beneficial (by SA2 and/or RAN3), then RAN2 will work in Rel-18 to further optimize the mobility procedure to prolong UE’s stay in slice service area</w:t>
      </w:r>
      <w:r w:rsidR="00397BD9">
        <w:rPr>
          <w:rFonts w:ascii="Times New Roman" w:hAnsi="Times New Roman"/>
          <w:lang w:eastAsia="ja-JP"/>
        </w:rPr>
        <w:t xml:space="preserve"> without the UE encountering a Radio Link Failure</w:t>
      </w:r>
      <w:r>
        <w:rPr>
          <w:rFonts w:ascii="Times New Roman" w:hAnsi="Times New Roman"/>
          <w:lang w:eastAsia="ja-JP"/>
        </w:rPr>
        <w:t>.</w:t>
      </w:r>
    </w:p>
    <w:p w14:paraId="069EBB21" w14:textId="77777777" w:rsidR="00EA1D9B" w:rsidRPr="00C81A51" w:rsidRDefault="00EA1D9B" w:rsidP="00C81A51">
      <w:pPr>
        <w:pStyle w:val="B1"/>
        <w:rPr>
          <w:rFonts w:ascii="Times New Roman" w:hAnsi="Times New Roman"/>
          <w:lang w:eastAsia="zh-CN"/>
        </w:rPr>
      </w:pPr>
    </w:p>
    <w:p w14:paraId="43039839" w14:textId="5D509258" w:rsidR="00463675" w:rsidRPr="0054697D" w:rsidRDefault="00463675" w:rsidP="00C81A51">
      <w:pPr>
        <w:pStyle w:val="B1"/>
        <w:rPr>
          <w:rFonts w:cs="Arial"/>
          <w:b/>
          <w:lang w:val="en-US"/>
        </w:rPr>
      </w:pPr>
      <w:r w:rsidRPr="000F4E43">
        <w:rPr>
          <w:rFonts w:cs="Arial"/>
          <w:b/>
        </w:rPr>
        <w:t>2. Actions:</w:t>
      </w:r>
    </w:p>
    <w:p w14:paraId="7BF3A47C" w14:textId="67056B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B32B40">
        <w:rPr>
          <w:rFonts w:ascii="Arial" w:hAnsi="Arial" w:cs="Arial"/>
          <w:b/>
        </w:rPr>
        <w:t>SA2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F785D65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511A" w:rsidRPr="0000511A">
        <w:rPr>
          <w:lang w:eastAsia="zh-CN"/>
        </w:rPr>
        <w:t>RAN2 kindly asks SA2 to take RAN2 reply in to account and let RAN2 know whether mobility optimizations have to be specified in Rel-18</w:t>
      </w:r>
      <w:r w:rsidR="0000511A">
        <w:rPr>
          <w:lang w:eastAsia="zh-CN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4749A7B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63F42">
        <w:rPr>
          <w:rFonts w:ascii="Arial" w:hAnsi="Arial" w:cs="Arial"/>
          <w:b/>
        </w:rPr>
        <w:t>R</w:t>
      </w:r>
      <w:r w:rsidR="00E80B25">
        <w:rPr>
          <w:rFonts w:ascii="Arial" w:hAnsi="Arial" w:cs="Arial"/>
          <w:b/>
        </w:rPr>
        <w:t>A</w:t>
      </w:r>
      <w:r w:rsidR="00863F42">
        <w:rPr>
          <w:rFonts w:ascii="Arial" w:hAnsi="Arial" w:cs="Arial"/>
          <w:b/>
        </w:rPr>
        <w:t>N</w:t>
      </w:r>
      <w:r w:rsidR="00E80B25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7D020809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Hyperlink"/>
            <w:rFonts w:ascii="Arial" w:hAnsi="Arial" w:cs="Arial"/>
            <w:bCs/>
          </w:rPr>
          <w:t xml:space="preserve">Next </w:t>
        </w:r>
        <w:r w:rsidR="005571BD">
          <w:rPr>
            <w:rStyle w:val="Hyperlink"/>
            <w:rFonts w:ascii="Arial" w:hAnsi="Arial" w:cs="Arial"/>
            <w:bCs/>
          </w:rPr>
          <w:t>R</w:t>
        </w:r>
        <w:r w:rsidR="009963D1">
          <w:rPr>
            <w:rStyle w:val="Hyperlink"/>
            <w:rFonts w:ascii="Arial" w:hAnsi="Arial" w:cs="Arial"/>
            <w:bCs/>
          </w:rPr>
          <w:t>A</w:t>
        </w:r>
        <w:r w:rsidR="005571BD">
          <w:rPr>
            <w:rStyle w:val="Hyperlink"/>
            <w:rFonts w:ascii="Arial" w:hAnsi="Arial" w:cs="Arial"/>
            <w:bCs/>
          </w:rPr>
          <w:t>N</w:t>
        </w:r>
        <w:r w:rsidR="009963D1">
          <w:rPr>
            <w:rStyle w:val="Hyperlink"/>
            <w:rFonts w:ascii="Arial" w:hAnsi="Arial" w:cs="Arial"/>
            <w:bCs/>
          </w:rPr>
          <w:t>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F9674" w14:textId="77777777" w:rsidR="00CE0FF9" w:rsidRDefault="00CE0FF9">
      <w:r>
        <w:separator/>
      </w:r>
    </w:p>
  </w:endnote>
  <w:endnote w:type="continuationSeparator" w:id="0">
    <w:p w14:paraId="27587C6E" w14:textId="77777777" w:rsidR="00CE0FF9" w:rsidRDefault="00CE0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B72F" w14:textId="77777777" w:rsidR="00CE0FF9" w:rsidRDefault="00CE0FF9">
      <w:r>
        <w:separator/>
      </w:r>
    </w:p>
  </w:footnote>
  <w:footnote w:type="continuationSeparator" w:id="0">
    <w:p w14:paraId="4CB79FC9" w14:textId="77777777" w:rsidR="00CE0FF9" w:rsidRDefault="00CE0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461650643">
    <w:abstractNumId w:val="21"/>
  </w:num>
  <w:num w:numId="2" w16cid:durableId="214199604">
    <w:abstractNumId w:val="20"/>
  </w:num>
  <w:num w:numId="3" w16cid:durableId="139855092">
    <w:abstractNumId w:val="17"/>
  </w:num>
  <w:num w:numId="4" w16cid:durableId="1622682388">
    <w:abstractNumId w:val="11"/>
  </w:num>
  <w:num w:numId="5" w16cid:durableId="45881946">
    <w:abstractNumId w:val="9"/>
  </w:num>
  <w:num w:numId="6" w16cid:durableId="1843927979">
    <w:abstractNumId w:val="7"/>
  </w:num>
  <w:num w:numId="7" w16cid:durableId="1752465388">
    <w:abstractNumId w:val="6"/>
  </w:num>
  <w:num w:numId="8" w16cid:durableId="402024099">
    <w:abstractNumId w:val="5"/>
  </w:num>
  <w:num w:numId="9" w16cid:durableId="2044862237">
    <w:abstractNumId w:val="4"/>
  </w:num>
  <w:num w:numId="10" w16cid:durableId="977418758">
    <w:abstractNumId w:val="8"/>
  </w:num>
  <w:num w:numId="11" w16cid:durableId="1852603740">
    <w:abstractNumId w:val="3"/>
  </w:num>
  <w:num w:numId="12" w16cid:durableId="1114329865">
    <w:abstractNumId w:val="2"/>
  </w:num>
  <w:num w:numId="13" w16cid:durableId="135298543">
    <w:abstractNumId w:val="1"/>
  </w:num>
  <w:num w:numId="14" w16cid:durableId="119224373">
    <w:abstractNumId w:val="0"/>
  </w:num>
  <w:num w:numId="15" w16cid:durableId="1102072527">
    <w:abstractNumId w:val="15"/>
  </w:num>
  <w:num w:numId="16" w16cid:durableId="2018921478">
    <w:abstractNumId w:val="19"/>
  </w:num>
  <w:num w:numId="17" w16cid:durableId="535891939">
    <w:abstractNumId w:val="16"/>
  </w:num>
  <w:num w:numId="18" w16cid:durableId="2070692522">
    <w:abstractNumId w:val="13"/>
  </w:num>
  <w:num w:numId="19" w16cid:durableId="657072894">
    <w:abstractNumId w:val="14"/>
  </w:num>
  <w:num w:numId="20" w16cid:durableId="998464808">
    <w:abstractNumId w:val="22"/>
  </w:num>
  <w:num w:numId="21" w16cid:durableId="1219168436">
    <w:abstractNumId w:val="10"/>
  </w:num>
  <w:num w:numId="22" w16cid:durableId="45185007">
    <w:abstractNumId w:val="12"/>
  </w:num>
  <w:num w:numId="23" w16cid:durableId="133078719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0511A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42"/>
    <w:rsid w:val="000B1AA1"/>
    <w:rsid w:val="000B50F4"/>
    <w:rsid w:val="000C175A"/>
    <w:rsid w:val="000D360A"/>
    <w:rsid w:val="000D43C6"/>
    <w:rsid w:val="000D5244"/>
    <w:rsid w:val="000D59FD"/>
    <w:rsid w:val="000F0849"/>
    <w:rsid w:val="000F2015"/>
    <w:rsid w:val="000F2959"/>
    <w:rsid w:val="000F2EC7"/>
    <w:rsid w:val="000F4417"/>
    <w:rsid w:val="000F4E43"/>
    <w:rsid w:val="00105899"/>
    <w:rsid w:val="00115AD4"/>
    <w:rsid w:val="00116F3F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2C8F"/>
    <w:rsid w:val="00187249"/>
    <w:rsid w:val="00187F73"/>
    <w:rsid w:val="00193AA0"/>
    <w:rsid w:val="001966F0"/>
    <w:rsid w:val="001A181A"/>
    <w:rsid w:val="001A4AF7"/>
    <w:rsid w:val="001A54D3"/>
    <w:rsid w:val="001A7E49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06D4E"/>
    <w:rsid w:val="00211357"/>
    <w:rsid w:val="002119EE"/>
    <w:rsid w:val="002178E8"/>
    <w:rsid w:val="00222DFC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3B81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35F8"/>
    <w:rsid w:val="003847B0"/>
    <w:rsid w:val="0038661D"/>
    <w:rsid w:val="00386E78"/>
    <w:rsid w:val="003901E1"/>
    <w:rsid w:val="003967BB"/>
    <w:rsid w:val="00397BD9"/>
    <w:rsid w:val="003A0DBB"/>
    <w:rsid w:val="003A0EF3"/>
    <w:rsid w:val="003A3A70"/>
    <w:rsid w:val="003B0D05"/>
    <w:rsid w:val="003B1EC3"/>
    <w:rsid w:val="003B35C7"/>
    <w:rsid w:val="003B71F6"/>
    <w:rsid w:val="003C07A8"/>
    <w:rsid w:val="003C2236"/>
    <w:rsid w:val="003C2781"/>
    <w:rsid w:val="003D562B"/>
    <w:rsid w:val="003E4764"/>
    <w:rsid w:val="003E5253"/>
    <w:rsid w:val="003F085E"/>
    <w:rsid w:val="003F2D83"/>
    <w:rsid w:val="003F3E04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5EDE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571BD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0127"/>
    <w:rsid w:val="005A10F1"/>
    <w:rsid w:val="005A1BD0"/>
    <w:rsid w:val="005A2871"/>
    <w:rsid w:val="005A4D12"/>
    <w:rsid w:val="005A7E1C"/>
    <w:rsid w:val="005B0649"/>
    <w:rsid w:val="005B0B06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244"/>
    <w:rsid w:val="00612E15"/>
    <w:rsid w:val="006302ED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370A2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1857"/>
    <w:rsid w:val="0078282E"/>
    <w:rsid w:val="00790B68"/>
    <w:rsid w:val="00795497"/>
    <w:rsid w:val="00795C02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4C8E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3F42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85E"/>
    <w:rsid w:val="008946F3"/>
    <w:rsid w:val="0089666F"/>
    <w:rsid w:val="008A763F"/>
    <w:rsid w:val="008B597B"/>
    <w:rsid w:val="008B5D91"/>
    <w:rsid w:val="008B700A"/>
    <w:rsid w:val="008B7D2E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125E7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779A0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0B9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1995"/>
    <w:rsid w:val="00A7348D"/>
    <w:rsid w:val="00A73ED1"/>
    <w:rsid w:val="00A75507"/>
    <w:rsid w:val="00A76052"/>
    <w:rsid w:val="00A8020D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2B40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D3E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155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BA0"/>
    <w:rsid w:val="00C5058C"/>
    <w:rsid w:val="00C50E95"/>
    <w:rsid w:val="00C52146"/>
    <w:rsid w:val="00C5247E"/>
    <w:rsid w:val="00C6111F"/>
    <w:rsid w:val="00C62D40"/>
    <w:rsid w:val="00C632E2"/>
    <w:rsid w:val="00C6700A"/>
    <w:rsid w:val="00C71626"/>
    <w:rsid w:val="00C75E71"/>
    <w:rsid w:val="00C75EB0"/>
    <w:rsid w:val="00C81A51"/>
    <w:rsid w:val="00C860A1"/>
    <w:rsid w:val="00C91134"/>
    <w:rsid w:val="00C94BA9"/>
    <w:rsid w:val="00CA0563"/>
    <w:rsid w:val="00CA2FB0"/>
    <w:rsid w:val="00CA5A57"/>
    <w:rsid w:val="00CA68C3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0FF9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32DC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D5CE2"/>
    <w:rsid w:val="00DE0A05"/>
    <w:rsid w:val="00DF1EE1"/>
    <w:rsid w:val="00DF3786"/>
    <w:rsid w:val="00DF4CFD"/>
    <w:rsid w:val="00E000CC"/>
    <w:rsid w:val="00E05B07"/>
    <w:rsid w:val="00E06AD2"/>
    <w:rsid w:val="00E1025A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49F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1D9B"/>
    <w:rsid w:val="00EA50AC"/>
    <w:rsid w:val="00EB1BAC"/>
    <w:rsid w:val="00EB1BF6"/>
    <w:rsid w:val="00EC48AE"/>
    <w:rsid w:val="00ED779F"/>
    <w:rsid w:val="00EE25CD"/>
    <w:rsid w:val="00EF6B22"/>
    <w:rsid w:val="00EF7B15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27FA3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80&amp;SubTB=3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D083E-175F-4FAA-9507-4CED75F3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 Prateek</cp:lastModifiedBy>
  <cp:revision>6</cp:revision>
  <cp:lastPrinted>2002-04-23T07:10:00Z</cp:lastPrinted>
  <dcterms:created xsi:type="dcterms:W3CDTF">2023-02-15T15:25:00Z</dcterms:created>
  <dcterms:modified xsi:type="dcterms:W3CDTF">2023-02-16T16:14:00Z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(3)gjJR715q/d/WQNRxLWNHI/e11j+rDxxvStWtxDQ6xRUTbEcwtV1bRyCZiwN0+IZmLdn27m50
oI5LPCapZ3exyO2MQ4fsgdiHdX/mOZf0yyNfiZvDn/kgjvTK3tVUbYw/zTAyi3ZWBYA/iyTW
TJ74FRac1oqmElVv1gRgYvqFJdF0snwPPJ5VSeQGyjD3yzp0T67kv4O9u8EXW6gQil7oxCn3
3kZSXXQCKC5whLYncG</vt:lpwstr>
  </property>
  <property fmtid="{D5CDD505-2E9C-101B-9397-08002B2CF9AE}" pid="3" name="_2015_ms_pID_7253431">
    <vt:lpwstr>CKxv1A+vYN1BOahpKln+Tv0F8Ab//20uF//vbuFL/kuDutU9DvLfAI
LF61PCp8DKI5/wPRxUm7SH5u/p5qmMFff7pnXQ3Nml3UfNfFY2xkFBxJqbsUfSvxgJ/dDBtr
HmN0KDbdsX6pov0rSJ+uGxFlk9xXZFA13VViy3bPQFxWJzY5EeFf/WxFqvMPP7bYLTGHOKts
6mFhnwSWL0k4JgNIIAyrTE/us8BKY05C1gzy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PQ==</vt:lpwstr>
  </property>
</Properties>
</file>